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6DF4">
      <w:r>
        <w:rPr>
          <w:noProof/>
        </w:rPr>
        <w:drawing>
          <wp:inline distT="0" distB="0" distL="0" distR="0">
            <wp:extent cx="5940425" cy="3806918"/>
            <wp:effectExtent l="19050" t="0" r="3175" b="0"/>
            <wp:docPr id="1" name="Рисунок 1" descr="C:\Users\1212\Desktop\5dc28b86f85986f108aca31773674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esktop\5dc28b86f85986f108aca3177367435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jc w:val="center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b/>
          <w:bCs/>
          <w:color w:val="3C4348"/>
          <w:spacing w:val="11"/>
          <w:sz w:val="27"/>
        </w:rPr>
        <w:t>Извещение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jc w:val="center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b/>
          <w:bCs/>
          <w:color w:val="3C4348"/>
          <w:spacing w:val="11"/>
          <w:sz w:val="27"/>
        </w:rPr>
        <w:t>об утверждении результатов определения государственной кадастровой стоимости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земель особо охраняемых территорий и объектов, земель водного фонда,     расположенных на территории Республики Дагестан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1. </w:t>
      </w:r>
      <w:proofErr w:type="gram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В соответствии с Федеральным законом от 3 июля 2016 г. № 237-ФЗ  «О государственной кадастровой оценке», постановлением Правительства Республики Дагестан от 17 мая 2018 года № 48 «Вопросы Министерства по земельным и имущественным отношениям Республики Дагестан» и распоряжением Министерства по земельным и имущественным отношениям Республики Дагестан от 23 июля 2019г. № 367«О проведении государственной кадастровой оценки земель промышленности, энергетики, транспорта, связи, радиовещания</w:t>
      </w:r>
      <w:proofErr w:type="gramEnd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, </w:t>
      </w:r>
      <w:proofErr w:type="gram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телевидения, информатики, земель для обеспечения космической деятельности, земель обороны, безопасности и </w:t>
      </w: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lastRenderedPageBreak/>
        <w:t>земель иного специального назначения, земель особо охраняемых территорий и объектов, земель водного фонда» приказом Министерства по земельным и имущественным отношениям Республики Дагестан от 24 ноября 2020 г. № 310 утверждены результаты определения государственной кадастровой стоимости следующих объектов недвижимости, расположенных на территории Республики Дагестан:</w:t>
      </w:r>
      <w:proofErr w:type="gramEnd"/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proofErr w:type="gram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1) земельных участков с категорией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назначения»;</w:t>
      </w:r>
      <w:proofErr w:type="gramEnd"/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2) земельных участков с категорией «земли особо охраняемых территорий и объектов»;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3) земельных участков с категорией  «земли водного фонда».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Указанный приказ размещен на официальном сайте Министерства по земельным и имущественным отношениям Республики Дагестан </w:t>
      </w:r>
      <w:hyperlink r:id="rId5" w:history="1">
        <w:r w:rsidRPr="00596DF4">
          <w:rPr>
            <w:rFonts w:ascii="Times New Roman" w:eastAsia="Times New Roman" w:hAnsi="Times New Roman" w:cs="Times New Roman"/>
            <w:color w:val="A37742"/>
            <w:spacing w:val="11"/>
            <w:sz w:val="27"/>
          </w:rPr>
          <w:t>https://estate.e-dag.ru/</w:t>
        </w:r>
      </w:hyperlink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 в разделе «Деятельность»/«Государственная кадастровая оценка»/«Результаты государственной кадастровой оценки» и официальном </w:t>
      </w:r>
      <w:proofErr w:type="spellStart"/>
      <w:proofErr w:type="gram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интернет-портале</w:t>
      </w:r>
      <w:proofErr w:type="spellEnd"/>
      <w:proofErr w:type="gramEnd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 правовой информации </w:t>
      </w:r>
      <w:hyperlink r:id="rId6" w:history="1">
        <w:r w:rsidRPr="00596DF4">
          <w:rPr>
            <w:rFonts w:ascii="Times New Roman" w:eastAsia="Times New Roman" w:hAnsi="Times New Roman" w:cs="Times New Roman"/>
            <w:color w:val="A37742"/>
            <w:spacing w:val="11"/>
            <w:sz w:val="27"/>
          </w:rPr>
          <w:t>http://www.pravo.e-dag.ru</w:t>
        </w:r>
      </w:hyperlink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   (2020, 27 ноября 2020 </w:t>
      </w:r>
      <w:proofErr w:type="spell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г.№</w:t>
      </w:r>
      <w:proofErr w:type="spellEnd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 05032006302).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Рассмотрение обращений об исправлении технических и (или) методологических ошибок, допущенных при определении кадастровой стоимости (далее - обращения) осуществляет ГБУ РД «</w:t>
      </w:r>
      <w:proofErr w:type="spell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Дагтехкадастр</w:t>
      </w:r>
      <w:proofErr w:type="spellEnd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» в порядке, регламентируемом статьей 21 Федерального закона от 3 июля 2016 г. № 237-ФЗ «О государственной кадастровой оценке».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jc w:val="center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b/>
          <w:bCs/>
          <w:color w:val="3C4348"/>
          <w:spacing w:val="11"/>
          <w:sz w:val="27"/>
        </w:rPr>
        <w:t>Порядок подачи обращений</w:t>
      </w:r>
    </w:p>
    <w:tbl>
      <w:tblPr>
        <w:tblW w:w="9647" w:type="dxa"/>
        <w:tblBorders>
          <w:top w:val="single" w:sz="6" w:space="0" w:color="EBEBEB"/>
          <w:left w:val="single" w:sz="6" w:space="0" w:color="EBEBEB"/>
          <w:bottom w:val="single" w:sz="6" w:space="0" w:color="EBEBEB"/>
          <w:right w:val="single" w:sz="6" w:space="0" w:color="EBEBEB"/>
        </w:tblBorders>
        <w:shd w:val="clear" w:color="auto" w:fill="F7F7F7"/>
        <w:tblCellMar>
          <w:left w:w="0" w:type="dxa"/>
          <w:right w:w="0" w:type="dxa"/>
        </w:tblCellMar>
        <w:tblLook w:val="04A0"/>
      </w:tblPr>
      <w:tblGrid>
        <w:gridCol w:w="4497"/>
        <w:gridCol w:w="3168"/>
        <w:gridCol w:w="1982"/>
      </w:tblGrid>
      <w:tr w:rsidR="00596DF4" w:rsidRPr="00596DF4" w:rsidTr="00596D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96DF4" w:rsidRPr="00596DF4" w:rsidRDefault="00596DF4" w:rsidP="00596DF4">
            <w:pPr>
              <w:spacing w:before="450" w:after="450" w:line="420" w:lineRule="atLeast"/>
              <w:rPr>
                <w:rFonts w:ascii="Times New Roman" w:eastAsia="Times New Roman" w:hAnsi="Times New Roman" w:cs="Times New Roman"/>
                <w:color w:val="3C4348"/>
                <w:spacing w:val="11"/>
                <w:sz w:val="26"/>
                <w:szCs w:val="26"/>
              </w:rPr>
            </w:pPr>
            <w:hyperlink r:id="rId7" w:history="1">
              <w:r w:rsidRPr="00596DF4">
                <w:rPr>
                  <w:rFonts w:ascii="Times New Roman" w:eastAsia="Times New Roman" w:hAnsi="Times New Roman" w:cs="Times New Roman"/>
                  <w:color w:val="A37742"/>
                  <w:spacing w:val="11"/>
                  <w:sz w:val="27"/>
                </w:rPr>
                <w:t>1. Скачайте форму заявления об исправлении</w:t>
              </w:r>
            </w:hyperlink>
            <w:r w:rsidRPr="00596DF4">
              <w:rPr>
                <w:rFonts w:ascii="Times New Roman" w:eastAsia="Times New Roman" w:hAnsi="Times New Roman" w:cs="Times New Roman"/>
                <w:color w:val="3C4348"/>
                <w:spacing w:val="11"/>
                <w:sz w:val="27"/>
                <w:szCs w:val="27"/>
              </w:rPr>
              <w:t> ошибки (на официальном сайте ГБУ РД «</w:t>
            </w:r>
            <w:proofErr w:type="spellStart"/>
            <w:r w:rsidRPr="00596DF4">
              <w:rPr>
                <w:rFonts w:ascii="Times New Roman" w:eastAsia="Times New Roman" w:hAnsi="Times New Roman" w:cs="Times New Roman"/>
                <w:color w:val="3C4348"/>
                <w:spacing w:val="11"/>
                <w:sz w:val="27"/>
                <w:szCs w:val="27"/>
              </w:rPr>
              <w:t>Дагтехкадастр</w:t>
            </w:r>
            <w:proofErr w:type="spellEnd"/>
            <w:r w:rsidRPr="00596DF4">
              <w:rPr>
                <w:rFonts w:ascii="Times New Roman" w:eastAsia="Times New Roman" w:hAnsi="Times New Roman" w:cs="Times New Roman"/>
                <w:color w:val="3C4348"/>
                <w:spacing w:val="11"/>
                <w:sz w:val="27"/>
                <w:szCs w:val="27"/>
              </w:rPr>
              <w:t>» </w:t>
            </w:r>
            <w:hyperlink r:id="rId8" w:history="1">
              <w:r w:rsidRPr="00596DF4">
                <w:rPr>
                  <w:rFonts w:ascii="Times New Roman" w:eastAsia="Times New Roman" w:hAnsi="Times New Roman" w:cs="Times New Roman"/>
                  <w:color w:val="A37742"/>
                  <w:spacing w:val="11"/>
                  <w:sz w:val="27"/>
                </w:rPr>
                <w:t>https://дагбти.рф</w:t>
              </w:r>
            </w:hyperlink>
            <w:r w:rsidRPr="00596DF4">
              <w:rPr>
                <w:rFonts w:ascii="Times New Roman" w:eastAsia="Times New Roman" w:hAnsi="Times New Roman" w:cs="Times New Roman"/>
                <w:color w:val="3C4348"/>
                <w:spacing w:val="11"/>
                <w:sz w:val="27"/>
                <w:szCs w:val="27"/>
              </w:rPr>
              <w:t> в разделе «Кадастровая оценка»)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96DF4" w:rsidRPr="00596DF4" w:rsidRDefault="00596DF4" w:rsidP="00596DF4">
            <w:pPr>
              <w:spacing w:before="450" w:after="450" w:line="420" w:lineRule="atLeast"/>
              <w:rPr>
                <w:rFonts w:ascii="Times New Roman" w:eastAsia="Times New Roman" w:hAnsi="Times New Roman" w:cs="Times New Roman"/>
                <w:color w:val="3C4348"/>
                <w:spacing w:val="11"/>
                <w:sz w:val="26"/>
                <w:szCs w:val="26"/>
              </w:rPr>
            </w:pPr>
            <w:r w:rsidRPr="00596DF4">
              <w:rPr>
                <w:rFonts w:ascii="Times New Roman" w:eastAsia="Times New Roman" w:hAnsi="Times New Roman" w:cs="Times New Roman"/>
                <w:color w:val="3C4348"/>
                <w:spacing w:val="11"/>
                <w:sz w:val="27"/>
                <w:szCs w:val="27"/>
              </w:rPr>
              <w:t>2.Заполните   заявление  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96DF4" w:rsidRPr="00596DF4" w:rsidRDefault="00596DF4" w:rsidP="00596DF4">
            <w:pPr>
              <w:spacing w:before="450" w:after="450" w:line="420" w:lineRule="atLeast"/>
              <w:rPr>
                <w:rFonts w:ascii="Times New Roman" w:eastAsia="Times New Roman" w:hAnsi="Times New Roman" w:cs="Times New Roman"/>
                <w:color w:val="3C4348"/>
                <w:spacing w:val="11"/>
                <w:sz w:val="26"/>
                <w:szCs w:val="26"/>
              </w:rPr>
            </w:pPr>
            <w:r w:rsidRPr="00596DF4">
              <w:rPr>
                <w:rFonts w:ascii="Times New Roman" w:eastAsia="Times New Roman" w:hAnsi="Times New Roman" w:cs="Times New Roman"/>
                <w:color w:val="3C4348"/>
                <w:spacing w:val="11"/>
                <w:sz w:val="27"/>
                <w:szCs w:val="27"/>
              </w:rPr>
              <w:t>3. Направьте замечание любым удобным для Вас способом</w:t>
            </w:r>
          </w:p>
        </w:tc>
      </w:tr>
    </w:tbl>
    <w:p w:rsidR="00596DF4" w:rsidRPr="00596DF4" w:rsidRDefault="00596DF4" w:rsidP="00596DF4">
      <w:pPr>
        <w:shd w:val="clear" w:color="auto" w:fill="FFFFFF"/>
        <w:spacing w:before="450" w:after="450" w:line="420" w:lineRule="atLeast"/>
        <w:jc w:val="center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b/>
          <w:bCs/>
          <w:color w:val="3C4348"/>
          <w:spacing w:val="11"/>
          <w:sz w:val="27"/>
        </w:rPr>
        <w:t>Способы подачи обращений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· На электронную почту ГБУ РД «</w:t>
      </w:r>
      <w:proofErr w:type="spell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Дагтехкадастр</w:t>
      </w:r>
      <w:proofErr w:type="spellEnd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»: </w:t>
      </w:r>
      <w:hyperlink r:id="rId9" w:history="1">
        <w:r w:rsidRPr="00596DF4">
          <w:rPr>
            <w:rFonts w:ascii="Times New Roman" w:eastAsia="Times New Roman" w:hAnsi="Times New Roman" w:cs="Times New Roman"/>
            <w:color w:val="A37742"/>
            <w:spacing w:val="11"/>
            <w:sz w:val="27"/>
          </w:rPr>
          <w:t>zgko@dagbti.com</w:t>
        </w:r>
      </w:hyperlink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;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· Почтовым отправлением в ГБУ РД «</w:t>
      </w:r>
      <w:proofErr w:type="spell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Дагтехкадастр</w:t>
      </w:r>
      <w:proofErr w:type="spellEnd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» по адресу: 367000,  г. Махачкала, ул. </w:t>
      </w:r>
      <w:proofErr w:type="spell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Абубукарова</w:t>
      </w:r>
      <w:proofErr w:type="spellEnd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 18А;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· Личный прием обращением в ГБУ РД «</w:t>
      </w:r>
      <w:proofErr w:type="spell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Дагтехкадастр</w:t>
      </w:r>
      <w:proofErr w:type="spellEnd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» с целью предотвращения угрозы распространения </w:t>
      </w:r>
      <w:proofErr w:type="spell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короновирусной</w:t>
      </w:r>
      <w:proofErr w:type="spellEnd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 инфекции временно приостановлен.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jc w:val="center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b/>
          <w:bCs/>
          <w:color w:val="3C4348"/>
          <w:spacing w:val="11"/>
          <w:sz w:val="27"/>
        </w:rPr>
        <w:t>Необходимые документы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· </w:t>
      </w:r>
      <w:r w:rsidRPr="00596DF4">
        <w:rPr>
          <w:rFonts w:ascii="Times New Roman" w:eastAsia="Times New Roman" w:hAnsi="Times New Roman" w:cs="Times New Roman"/>
          <w:b/>
          <w:bCs/>
          <w:color w:val="3C4348"/>
          <w:spacing w:val="11"/>
          <w:sz w:val="27"/>
        </w:rPr>
        <w:t>Заявление, которое должно содержать: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proofErr w:type="gram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1) фамилию, имя и отчество (последнее - при наличии) физического лица, полное наименование юридического лица, номер контактного телефона, адрес электронной почты (при наличии) лица, подавшего обращение об исправлении технической и (или) методологической ошибок, допущенных при определении кадастровой стоимости;</w:t>
      </w:r>
      <w:proofErr w:type="gramEnd"/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2) кадастровый номер и (или) адрес объекта недвижимости (объектов недвижимости), в </w:t>
      </w:r>
      <w:proofErr w:type="gram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отношении</w:t>
      </w:r>
      <w:proofErr w:type="gramEnd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 xml:space="preserve"> которого подается обращение об исправлении технической и (или) методологической ошибок, допущенных при определении кадастровой стоимости;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lastRenderedPageBreak/>
        <w:t>3) суть обращения об исправлении технической и (или) методологической ошибок, допущенных при определении кадастровой стоимости, с указанием (по желанию) номеров страниц отчета, на которых содержатся соответствующие ошибки;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4) информацию о необходимости предоставления разъяснений, связанных с определением кадастровой стоимости.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proofErr w:type="gramStart"/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· </w:t>
      </w:r>
      <w:r w:rsidRPr="00596DF4">
        <w:rPr>
          <w:rFonts w:ascii="Times New Roman" w:eastAsia="Times New Roman" w:hAnsi="Times New Roman" w:cs="Times New Roman"/>
          <w:b/>
          <w:bCs/>
          <w:color w:val="3C4348"/>
          <w:spacing w:val="11"/>
          <w:sz w:val="27"/>
        </w:rPr>
        <w:t>Документы, подтверждающие наличие технической и (или) методологической ошибок, допущенных при определении кадастровой стоимости: </w:t>
      </w: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выписки из Единого государственного реестра недвижимости, схемы территориального планирования, генеральные планы, правила землепользования и застройки муниципальных образований Республики Дагестан, перечень объектов недвижимости, подлежащих государственной кадастровой оценке, иные документы, содержащие сведения о характеристиках объектов недвижимости.</w:t>
      </w:r>
      <w:proofErr w:type="gramEnd"/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7"/>
          <w:szCs w:val="27"/>
        </w:rPr>
        <w:t>· </w:t>
      </w:r>
      <w:r w:rsidRPr="00596DF4">
        <w:rPr>
          <w:rFonts w:ascii="Times New Roman" w:eastAsia="Times New Roman" w:hAnsi="Times New Roman" w:cs="Times New Roman"/>
          <w:b/>
          <w:bCs/>
          <w:color w:val="3C4348"/>
          <w:spacing w:val="11"/>
          <w:sz w:val="27"/>
        </w:rPr>
        <w:t>Декларация о характеристиках объекта недвижимости (при наличии).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b/>
          <w:bCs/>
          <w:color w:val="3C4348"/>
          <w:spacing w:val="11"/>
          <w:sz w:val="27"/>
        </w:rPr>
        <w:t>· Иные документы, которые, по мнению заявителя, имеют значение для рассмотрения (при наличии).</w:t>
      </w:r>
    </w:p>
    <w:p w:rsidR="00596DF4" w:rsidRPr="00596DF4" w:rsidRDefault="00596DF4" w:rsidP="00596DF4">
      <w:pPr>
        <w:shd w:val="clear" w:color="auto" w:fill="FFFFFF"/>
        <w:spacing w:before="450" w:after="450" w:line="420" w:lineRule="atLeast"/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</w:pPr>
      <w:r w:rsidRPr="00596DF4">
        <w:rPr>
          <w:rFonts w:ascii="Times New Roman" w:eastAsia="Times New Roman" w:hAnsi="Times New Roman" w:cs="Times New Roman"/>
          <w:color w:val="3C4348"/>
          <w:spacing w:val="11"/>
          <w:sz w:val="26"/>
          <w:szCs w:val="26"/>
        </w:rPr>
        <w:t> </w:t>
      </w:r>
    </w:p>
    <w:p w:rsidR="00596DF4" w:rsidRPr="00596DF4" w:rsidRDefault="00596DF4">
      <w:pPr>
        <w:rPr>
          <w:rFonts w:ascii="Times New Roman" w:hAnsi="Times New Roman" w:cs="Times New Roman"/>
        </w:rPr>
      </w:pPr>
    </w:p>
    <w:sectPr w:rsidR="00596DF4" w:rsidRPr="00596DF4" w:rsidSect="00596DF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6DF4"/>
    <w:rsid w:val="00596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D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9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96DF4"/>
    <w:rPr>
      <w:b/>
      <w:bCs/>
    </w:rPr>
  </w:style>
  <w:style w:type="character" w:styleId="a7">
    <w:name w:val="Hyperlink"/>
    <w:basedOn w:val="a0"/>
    <w:uiPriority w:val="99"/>
    <w:semiHidden/>
    <w:unhideWhenUsed/>
    <w:rsid w:val="00596DF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9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cfcx3d.xn--p1a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xn--80acfcx3d.xn--p1ai/docs/zamechaniya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avo.e-dag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state.e-dag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zgko@dagbti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728</Words>
  <Characters>4151</Characters>
  <Application>Microsoft Office Word</Application>
  <DocSecurity>0</DocSecurity>
  <Lines>34</Lines>
  <Paragraphs>9</Paragraphs>
  <ScaleCrop>false</ScaleCrop>
  <Company/>
  <LinksUpToDate>false</LinksUpToDate>
  <CharactersWithSpaces>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2</cp:revision>
  <dcterms:created xsi:type="dcterms:W3CDTF">2020-12-16T07:47:00Z</dcterms:created>
  <dcterms:modified xsi:type="dcterms:W3CDTF">2020-12-16T07:54:00Z</dcterms:modified>
</cp:coreProperties>
</file>